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72" w:rsidRDefault="00D71072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0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2815883</wp:posOffset>
            </wp:positionH>
            <wp:positionV relativeFrom="paragraph">
              <wp:posOffset>-298060</wp:posOffset>
            </wp:positionV>
            <wp:extent cx="615155" cy="663191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44" cy="6727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072" w:rsidRDefault="00D71072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16531" w:rsidRPr="00671C7B" w:rsidRDefault="00D71072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Pr="00D7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6531" w:rsidRPr="00D7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C1653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6531" w:rsidRPr="00FA5951" w:rsidRDefault="00C16531" w:rsidP="00715EF0">
      <w:pPr>
        <w:spacing w:after="0" w:line="252" w:lineRule="auto"/>
        <w:ind w:hanging="20"/>
        <w:jc w:val="center"/>
        <w:rPr>
          <w:b/>
          <w:sz w:val="28"/>
          <w:szCs w:val="28"/>
        </w:rPr>
      </w:pPr>
    </w:p>
    <w:p w:rsidR="00C16531" w:rsidRPr="00671C7B" w:rsidRDefault="00C16531" w:rsidP="0071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C39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года № </w:t>
      </w:r>
      <w:r w:rsidR="004C39B3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</w:p>
    <w:p w:rsidR="00C16531" w:rsidRPr="00671C7B" w:rsidRDefault="00C16531" w:rsidP="00715EF0">
      <w:pPr>
        <w:spacing w:after="0" w:line="240" w:lineRule="auto"/>
        <w:rPr>
          <w:sz w:val="28"/>
          <w:szCs w:val="28"/>
        </w:rPr>
      </w:pPr>
      <w:proofErr w:type="spell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вердохлебовка</w:t>
      </w:r>
      <w:proofErr w:type="spellEnd"/>
    </w:p>
    <w:p w:rsidR="00C16531" w:rsidRPr="00FA5951" w:rsidRDefault="00C16531" w:rsidP="00715EF0">
      <w:pPr>
        <w:spacing w:after="0"/>
        <w:rPr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проекта решения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области»</w:t>
      </w:r>
    </w:p>
    <w:p w:rsidR="00715EF0" w:rsidRPr="00C53D89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  <w:r w:rsid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Калашникову А.Н.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области. </w:t>
      </w:r>
    </w:p>
    <w:p w:rsidR="004E0905" w:rsidRDefault="004E0905" w:rsidP="00715EF0">
      <w:pPr>
        <w:spacing w:after="0"/>
        <w:ind w:firstLine="709"/>
      </w:pPr>
    </w:p>
    <w:p w:rsidR="003B6DFB" w:rsidRDefault="003B6DFB" w:rsidP="00715EF0">
      <w:pPr>
        <w:spacing w:after="0"/>
        <w:ind w:firstLine="709"/>
      </w:pPr>
    </w:p>
    <w:p w:rsidR="00C16531" w:rsidRPr="00D71072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D71072" w:rsidRPr="00D7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D71072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D71072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</w:t>
      </w:r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А.Н.Калашников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D71072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«</w:t>
      </w:r>
      <w:r w:rsidR="00D71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="00D71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июня 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2025 год  № </w:t>
      </w:r>
      <w:r w:rsidR="004C3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328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D71072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160020</wp:posOffset>
            </wp:positionV>
            <wp:extent cx="619125" cy="773430"/>
            <wp:effectExtent l="19050" t="0" r="952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671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ПРОЕКТ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16531" w:rsidRPr="00671C7B" w:rsidRDefault="00D71072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ТВЕРДОХЛЕБОВСКОГО </w:t>
      </w:r>
      <w:r w:rsidR="00C16531"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D71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Председатель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296B" w:rsidRPr="00D71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proofErr w:type="spellStart"/>
      <w:r w:rsidR="00D71072" w:rsidRPr="003B6DFB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3B6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296B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736D1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proofErr w:type="spellStart"/>
      <w:r w:rsidR="00D71072" w:rsidRPr="003B6DFB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3B6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296B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FC5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proofErr w:type="spellStart"/>
      <w:r w:rsidR="00D71072" w:rsidRPr="003B6DFB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3B6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296B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3B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3B6DFB" w:rsidRPr="003B6DFB" w:rsidRDefault="003B6DF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или преобразования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13) создание и упразднение комиссий (комитетов) или иных структурных подразделений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Pr="00671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организации деятельности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0CD6"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0CD6"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издаёт постановления и распоряжения по вопросам организации деятельности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решения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08CC"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народных </w:t>
      </w:r>
      <w:r w:rsidR="007736D1" w:rsidRPr="00D7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r w:rsidR="00D71072" w:rsidRPr="00D71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B5F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проводятся в соответствии с Регламентом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регулирующим вопросы организации деятельности Совета народных депутатов. 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вновь избранного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открывает и ведет до избрания председателя Совета народных депутатов</w:t>
      </w:r>
      <w:r w:rsidR="00D71072" w:rsidRPr="00D7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член с правом решающего голоса комиссии, организующей выборы Совета народных депутатов</w:t>
      </w:r>
      <w:r w:rsidR="00D71072" w:rsidRPr="00D7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5A6D"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D71072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 Общее число членов конкурсной комиссии 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</w:t>
      </w:r>
      <w:r w:rsidR="00D710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приносит жителям поселения присягу следующего содержания:</w:t>
      </w:r>
      <w:proofErr w:type="gramEnd"/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D71072" w:rsidRPr="00D7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D71072" w:rsidRPr="00D7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_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в течение 15 дней со дня назначения. При этом представляются сведения о доходах, полученных от всех источников за календарный год, предшествующий </w:t>
      </w:r>
      <w:r w:rsidR="00E86C43" w:rsidRPr="00671C7B">
        <w:rPr>
          <w:rFonts w:ascii="Times New Roman" w:hAnsi="Times New Roman" w:cs="Times New Roman"/>
          <w:sz w:val="28"/>
          <w:szCs w:val="28"/>
        </w:rPr>
        <w:lastRenderedPageBreak/>
        <w:t>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граждан Российской Федерации ограничений пассивного избирательного права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 осуществляется не позднее чем через шесть месяцев со дня такого прекращения полномочий.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Губернатора Воронежской области об отрешении от должности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главы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spellStart"/>
      <w:r w:rsidR="00D71072" w:rsidRPr="00D7107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38" w:rsidRPr="00D710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  <w:r w:rsidR="00DF0B38" w:rsidRPr="00D7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1072" w:rsidRPr="00D71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38" w:rsidRPr="00D7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исполняющим полномочия председателя представительного органа (схода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граждан)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0B38" w:rsidRPr="00D7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 заменить слова</w:t>
      </w:r>
      <w:r w:rsidR="00FC5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D7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proofErr w:type="spellStart"/>
      <w:r w:rsidR="00D71072" w:rsidRPr="00D71072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D71072" w:rsidRPr="00D7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072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07744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774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D71072" w:rsidRPr="00607744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Pr="0060774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C5416" w:rsidRPr="00607744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7744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607744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7744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D71072" w:rsidRPr="00607744">
        <w:rPr>
          <w:rFonts w:ascii="Times New Roman" w:hAnsi="Times New Roman" w:cs="Times New Roman"/>
          <w:b/>
          <w:bCs/>
          <w:sz w:val="28"/>
          <w:szCs w:val="28"/>
        </w:rPr>
        <w:t>А.Н.Калашников</w:t>
      </w:r>
    </w:p>
    <w:p w:rsidR="00144D1A" w:rsidRDefault="00144D1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ABA" w:rsidRPr="00671C7B" w:rsidRDefault="00144D1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cr/>
      </w:r>
    </w:p>
    <w:sectPr w:rsidR="00580ABA" w:rsidRPr="00671C7B" w:rsidSect="004C39B3">
      <w:pgSz w:w="11906" w:h="16838"/>
      <w:pgMar w:top="1134" w:right="567" w:bottom="568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E1" w:rsidRDefault="00B05CE1" w:rsidP="00A52D20">
      <w:pPr>
        <w:spacing w:after="0" w:line="240" w:lineRule="auto"/>
      </w:pPr>
      <w:r>
        <w:separator/>
      </w:r>
    </w:p>
  </w:endnote>
  <w:endnote w:type="continuationSeparator" w:id="0">
    <w:p w:rsidR="00B05CE1" w:rsidRDefault="00B05CE1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E1" w:rsidRDefault="00B05CE1" w:rsidP="00A52D20">
      <w:pPr>
        <w:spacing w:after="0" w:line="240" w:lineRule="auto"/>
      </w:pPr>
      <w:r>
        <w:separator/>
      </w:r>
    </w:p>
  </w:footnote>
  <w:footnote w:type="continuationSeparator" w:id="0">
    <w:p w:rsidR="00B05CE1" w:rsidRDefault="00B05CE1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7764C"/>
    <w:rsid w:val="00083BF4"/>
    <w:rsid w:val="000A5256"/>
    <w:rsid w:val="000B033A"/>
    <w:rsid w:val="000B0E91"/>
    <w:rsid w:val="000B46E9"/>
    <w:rsid w:val="000B76E0"/>
    <w:rsid w:val="000C1AE1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31349"/>
    <w:rsid w:val="00131B23"/>
    <w:rsid w:val="0013302B"/>
    <w:rsid w:val="001345BC"/>
    <w:rsid w:val="0014088C"/>
    <w:rsid w:val="00144D1A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820F4"/>
    <w:rsid w:val="001829BE"/>
    <w:rsid w:val="00183C69"/>
    <w:rsid w:val="00197BB5"/>
    <w:rsid w:val="001A09A6"/>
    <w:rsid w:val="001A277D"/>
    <w:rsid w:val="001D290E"/>
    <w:rsid w:val="001F53FA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F25"/>
    <w:rsid w:val="002A128B"/>
    <w:rsid w:val="002A4C95"/>
    <w:rsid w:val="002A52D2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60BB"/>
    <w:rsid w:val="003B6DFB"/>
    <w:rsid w:val="003C2986"/>
    <w:rsid w:val="003C3E15"/>
    <w:rsid w:val="003D04C2"/>
    <w:rsid w:val="003D0593"/>
    <w:rsid w:val="003D20EA"/>
    <w:rsid w:val="003D25B0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69B"/>
    <w:rsid w:val="00436003"/>
    <w:rsid w:val="00444BA8"/>
    <w:rsid w:val="0044663A"/>
    <w:rsid w:val="0046525D"/>
    <w:rsid w:val="00474C7B"/>
    <w:rsid w:val="004902C4"/>
    <w:rsid w:val="004924BC"/>
    <w:rsid w:val="00493BD7"/>
    <w:rsid w:val="00497DC0"/>
    <w:rsid w:val="004C0D01"/>
    <w:rsid w:val="004C39B3"/>
    <w:rsid w:val="004E0905"/>
    <w:rsid w:val="004E443C"/>
    <w:rsid w:val="00506E82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07744"/>
    <w:rsid w:val="00615C86"/>
    <w:rsid w:val="00622719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813D4"/>
    <w:rsid w:val="00691D8D"/>
    <w:rsid w:val="006927BC"/>
    <w:rsid w:val="006A3C48"/>
    <w:rsid w:val="006A5D03"/>
    <w:rsid w:val="006A7D4F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32599"/>
    <w:rsid w:val="0073611A"/>
    <w:rsid w:val="00742FA1"/>
    <w:rsid w:val="007437F9"/>
    <w:rsid w:val="00747BC8"/>
    <w:rsid w:val="00762B4E"/>
    <w:rsid w:val="00771FF4"/>
    <w:rsid w:val="00773086"/>
    <w:rsid w:val="007736D1"/>
    <w:rsid w:val="0077624D"/>
    <w:rsid w:val="00783431"/>
    <w:rsid w:val="007847C8"/>
    <w:rsid w:val="007878BF"/>
    <w:rsid w:val="007A34FE"/>
    <w:rsid w:val="007B63C9"/>
    <w:rsid w:val="007B7E32"/>
    <w:rsid w:val="007C1805"/>
    <w:rsid w:val="007C361D"/>
    <w:rsid w:val="007C6ECF"/>
    <w:rsid w:val="007F3019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ACB"/>
    <w:rsid w:val="009077A8"/>
    <w:rsid w:val="0091300C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D08D0"/>
    <w:rsid w:val="00AD0D1D"/>
    <w:rsid w:val="00AD31E6"/>
    <w:rsid w:val="00AE29CD"/>
    <w:rsid w:val="00AE62D0"/>
    <w:rsid w:val="00B047BD"/>
    <w:rsid w:val="00B05CE1"/>
    <w:rsid w:val="00B0759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16531"/>
    <w:rsid w:val="00C22F54"/>
    <w:rsid w:val="00C23BB2"/>
    <w:rsid w:val="00C24B43"/>
    <w:rsid w:val="00C27A73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0C45"/>
    <w:rsid w:val="00D314F2"/>
    <w:rsid w:val="00D35DEC"/>
    <w:rsid w:val="00D4057C"/>
    <w:rsid w:val="00D622DC"/>
    <w:rsid w:val="00D64EDA"/>
    <w:rsid w:val="00D71072"/>
    <w:rsid w:val="00D71E84"/>
    <w:rsid w:val="00D84471"/>
    <w:rsid w:val="00D97E7E"/>
    <w:rsid w:val="00DB4BE9"/>
    <w:rsid w:val="00DC0E4C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2E10"/>
    <w:rsid w:val="00EB57A7"/>
    <w:rsid w:val="00EC1547"/>
    <w:rsid w:val="00ED2E27"/>
    <w:rsid w:val="00ED4074"/>
    <w:rsid w:val="00EE3B6A"/>
    <w:rsid w:val="00EF6572"/>
    <w:rsid w:val="00F0168C"/>
    <w:rsid w:val="00F02BD2"/>
    <w:rsid w:val="00F04C25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538D"/>
    <w:rsid w:val="00FC6519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63FB-6CAD-4695-B8C5-242887F2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akuznecov</dc:creator>
  <cp:keywords/>
  <dc:description/>
  <cp:lastModifiedBy>Admin</cp:lastModifiedBy>
  <cp:revision>6</cp:revision>
  <cp:lastPrinted>2025-07-01T07:42:00Z</cp:lastPrinted>
  <dcterms:created xsi:type="dcterms:W3CDTF">2025-06-25T04:53:00Z</dcterms:created>
  <dcterms:modified xsi:type="dcterms:W3CDTF">2025-07-01T19:34:00Z</dcterms:modified>
</cp:coreProperties>
</file>