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BC" w:rsidRDefault="00F407BC" w:rsidP="00762F50">
      <w:pPr>
        <w:jc w:val="center"/>
        <w:rPr>
          <w:bCs/>
        </w:rPr>
      </w:pPr>
    </w:p>
    <w:p w:rsidR="00F407BC" w:rsidRDefault="00F407BC" w:rsidP="00762F50">
      <w:pPr>
        <w:jc w:val="center"/>
        <w:rPr>
          <w:bCs/>
        </w:rPr>
      </w:pPr>
    </w:p>
    <w:p w:rsidR="00F407BC" w:rsidRDefault="00F407BC" w:rsidP="00762F50">
      <w:pPr>
        <w:jc w:val="center"/>
        <w:rPr>
          <w:bCs/>
        </w:rPr>
      </w:pPr>
    </w:p>
    <w:p w:rsidR="00F407BC" w:rsidRDefault="00F407BC" w:rsidP="00762F50">
      <w:pPr>
        <w:jc w:val="center"/>
        <w:rPr>
          <w:bCs/>
        </w:rPr>
      </w:pPr>
      <w:r w:rsidRPr="00F407BC"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-638175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F50" w:rsidRPr="00F407BC" w:rsidRDefault="00762F50" w:rsidP="00762F50">
      <w:pPr>
        <w:jc w:val="center"/>
        <w:rPr>
          <w:b/>
          <w:bCs/>
        </w:rPr>
      </w:pPr>
      <w:r w:rsidRPr="00F407BC">
        <w:rPr>
          <w:b/>
          <w:bCs/>
        </w:rPr>
        <w:t>СОВЕТ НАРОДНЫХ ДЕПУТАТОВ</w:t>
      </w:r>
    </w:p>
    <w:p w:rsidR="00762F50" w:rsidRPr="00F407BC" w:rsidRDefault="00F407BC" w:rsidP="00762F50">
      <w:pPr>
        <w:jc w:val="center"/>
        <w:rPr>
          <w:b/>
          <w:bCs/>
        </w:rPr>
      </w:pPr>
      <w:r w:rsidRPr="00F407BC">
        <w:rPr>
          <w:b/>
          <w:bCs/>
        </w:rPr>
        <w:t>ТВЕРДОХЛЕБОВСКОГО</w:t>
      </w:r>
      <w:r w:rsidR="00762F50" w:rsidRPr="00F407BC">
        <w:rPr>
          <w:b/>
          <w:bCs/>
        </w:rPr>
        <w:t xml:space="preserve"> СЕЛЬСКОГО ПОСЕЛЕНИЯ</w:t>
      </w:r>
    </w:p>
    <w:p w:rsidR="00762F50" w:rsidRPr="00F407BC" w:rsidRDefault="00762F50" w:rsidP="00762F50">
      <w:pPr>
        <w:jc w:val="center"/>
        <w:rPr>
          <w:b/>
          <w:bCs/>
        </w:rPr>
      </w:pPr>
      <w:r w:rsidRPr="00F407BC">
        <w:rPr>
          <w:b/>
          <w:bCs/>
        </w:rPr>
        <w:t>БОГУЧАРСКОГО МУНИЦИПАЛЬНОГО РАЙОНА</w:t>
      </w:r>
    </w:p>
    <w:p w:rsidR="00762F50" w:rsidRPr="00F407BC" w:rsidRDefault="00762F50" w:rsidP="00762F50">
      <w:pPr>
        <w:jc w:val="center"/>
        <w:rPr>
          <w:b/>
          <w:bCs/>
        </w:rPr>
      </w:pPr>
      <w:r w:rsidRPr="00F407BC">
        <w:rPr>
          <w:b/>
          <w:bCs/>
        </w:rPr>
        <w:t>ВОРОНЕЖСКОЙ ОБЛАСТИ</w:t>
      </w:r>
    </w:p>
    <w:p w:rsidR="00762F50" w:rsidRPr="00F407BC" w:rsidRDefault="00762F50" w:rsidP="00762F50">
      <w:pPr>
        <w:jc w:val="center"/>
        <w:rPr>
          <w:b/>
          <w:bCs/>
        </w:rPr>
      </w:pPr>
      <w:r w:rsidRPr="00F407BC">
        <w:rPr>
          <w:b/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762F50" w:rsidP="00762F50">
      <w:r w:rsidRPr="0090515D">
        <w:t>от «</w:t>
      </w:r>
      <w:r w:rsidR="008B4475">
        <w:t>15</w:t>
      </w:r>
      <w:r w:rsidRPr="0090515D">
        <w:t>»</w:t>
      </w:r>
      <w:r w:rsidR="008B4475">
        <w:t xml:space="preserve"> мая</w:t>
      </w:r>
      <w:r w:rsidRPr="0090515D">
        <w:t xml:space="preserve"> 2024 года № </w:t>
      </w:r>
      <w:r w:rsidR="008B4475">
        <w:t>246</w:t>
      </w:r>
    </w:p>
    <w:p w:rsidR="00762F50" w:rsidRPr="0090515D" w:rsidRDefault="00762F50" w:rsidP="00762F50">
      <w:r w:rsidRPr="0090515D">
        <w:t xml:space="preserve">с. </w:t>
      </w:r>
      <w:proofErr w:type="spellStart"/>
      <w:r w:rsidR="00F407BC">
        <w:t>Твердохлебовка</w:t>
      </w:r>
      <w:proofErr w:type="spellEnd"/>
    </w:p>
    <w:p w:rsidR="00535113" w:rsidRPr="0090515D" w:rsidRDefault="00535113" w:rsidP="00E62A68">
      <w:pPr>
        <w:ind w:firstLine="709"/>
        <w:jc w:val="both"/>
        <w:rPr>
          <w:b/>
        </w:rPr>
      </w:pPr>
    </w:p>
    <w:p w:rsidR="008B62AB" w:rsidRPr="0090515D" w:rsidRDefault="008B62AB" w:rsidP="0090515D">
      <w:pPr>
        <w:ind w:right="3826"/>
        <w:jc w:val="both"/>
        <w:rPr>
          <w:b/>
        </w:rPr>
      </w:pPr>
      <w:r w:rsidRPr="0090515D">
        <w:rPr>
          <w:b/>
        </w:rPr>
        <w:t>О</w:t>
      </w:r>
      <w:r w:rsidR="000654F0" w:rsidRPr="0090515D">
        <w:rPr>
          <w:b/>
        </w:rPr>
        <w:t>б оплате труда</w:t>
      </w:r>
      <w:r w:rsidR="00762F50" w:rsidRPr="0090515D">
        <w:rPr>
          <w:b/>
        </w:rPr>
        <w:t xml:space="preserve"> </w:t>
      </w:r>
      <w:r w:rsidRPr="0090515D">
        <w:rPr>
          <w:b/>
        </w:rPr>
        <w:t>выборн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762F50" w:rsidRPr="0090515D"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proofErr w:type="spellStart"/>
      <w:r w:rsidR="00F407BC" w:rsidRPr="00F407BC">
        <w:rPr>
          <w:rFonts w:eastAsia="Times New Roman"/>
          <w:b/>
          <w:bCs/>
          <w:lang w:eastAsia="ru-RU"/>
        </w:rPr>
        <w:t>Твердохлебовского</w:t>
      </w:r>
      <w:proofErr w:type="spellEnd"/>
      <w:r w:rsidR="00F407BC" w:rsidRPr="00F407BC">
        <w:rPr>
          <w:rFonts w:eastAsia="Times New Roman"/>
          <w:b/>
          <w:bCs/>
          <w:lang w:eastAsia="ru-RU"/>
        </w:rPr>
        <w:t xml:space="preserve"> сельского</w:t>
      </w:r>
      <w:r w:rsidR="00F407BC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2D0F4B" w:rsidRPr="0090515D">
        <w:rPr>
          <w:b/>
        </w:rPr>
        <w:t xml:space="preserve"> поселения</w:t>
      </w:r>
      <w:r w:rsidR="00762F50" w:rsidRPr="0090515D">
        <w:rPr>
          <w:b/>
        </w:rPr>
        <w:t xml:space="preserve"> Богучарского </w:t>
      </w:r>
      <w:r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Pr="0090515D">
        <w:rPr>
          <w:b/>
        </w:rPr>
        <w:t>,</w:t>
      </w:r>
      <w:r w:rsidR="00762F50" w:rsidRPr="0090515D">
        <w:rPr>
          <w:b/>
        </w:rPr>
        <w:t xml:space="preserve"> </w:t>
      </w:r>
      <w:r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7E7B18" w:rsidP="00E62A68">
      <w:pPr>
        <w:ind w:firstLine="709"/>
        <w:jc w:val="both"/>
      </w:pPr>
      <w:proofErr w:type="gramStart"/>
      <w:r w:rsidRPr="0090515D">
        <w:t>Р</w:t>
      </w:r>
      <w:r w:rsidR="008B62AB" w:rsidRPr="0090515D">
        <w:t>уководствуясь</w:t>
      </w:r>
      <w:r w:rsidR="002D0F4B" w:rsidRPr="0090515D">
        <w:t xml:space="preserve"> Федеральным законом от 06.10.2003 № 131-ФЗ «Об общих принципах организации местного самоуправления»,</w:t>
      </w:r>
      <w:r w:rsidR="00762F50" w:rsidRPr="0090515D">
        <w:t xml:space="preserve"> </w:t>
      </w:r>
      <w:r w:rsidR="002D0F4B" w:rsidRPr="0090515D">
        <w:t>з</w:t>
      </w:r>
      <w:r w:rsidR="008B62AB" w:rsidRPr="0090515D">
        <w:t xml:space="preserve">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E911ED" w:rsidRPr="0090515D">
        <w:t xml:space="preserve">рассмотрев </w:t>
      </w:r>
      <w:r w:rsidR="00E911ED" w:rsidRPr="00955585">
        <w:t>экспертное заключение</w:t>
      </w:r>
      <w:r w:rsidR="00E911ED" w:rsidRPr="0090515D">
        <w:t xml:space="preserve"> </w:t>
      </w:r>
      <w:r w:rsidR="00B20CB0">
        <w:t>№ 19-62/20-180-П от 28.03.2024года</w:t>
      </w:r>
      <w:r w:rsidR="00E911ED" w:rsidRPr="0090515D">
        <w:t xml:space="preserve">, </w:t>
      </w:r>
      <w:r w:rsidR="008B62AB" w:rsidRPr="0090515D">
        <w:t xml:space="preserve">Уставом </w:t>
      </w:r>
      <w:proofErr w:type="spellStart"/>
      <w:r w:rsidR="00F407BC" w:rsidRPr="00F407BC">
        <w:rPr>
          <w:rFonts w:eastAsia="Times New Roman"/>
          <w:bCs/>
          <w:lang w:eastAsia="ru-RU"/>
        </w:rPr>
        <w:t>Твердохлебовского</w:t>
      </w:r>
      <w:proofErr w:type="spellEnd"/>
      <w:r w:rsidR="00F407BC" w:rsidRPr="0090515D">
        <w:t xml:space="preserve"> </w:t>
      </w:r>
      <w:r w:rsidR="002D0F4B" w:rsidRPr="0090515D">
        <w:t xml:space="preserve"> сельского поселения </w:t>
      </w:r>
      <w:r w:rsidR="00762F50" w:rsidRPr="0090515D">
        <w:t xml:space="preserve">Богучарского </w:t>
      </w:r>
      <w:r w:rsidR="002D0F4B" w:rsidRPr="0090515D">
        <w:t>муниципального</w:t>
      </w:r>
      <w:r w:rsidR="008B62AB" w:rsidRPr="0090515D">
        <w:t xml:space="preserve"> района, Совет народных депутатов </w:t>
      </w:r>
      <w:proofErr w:type="spellStart"/>
      <w:r w:rsidR="00F407BC" w:rsidRPr="00F407BC">
        <w:rPr>
          <w:rFonts w:eastAsia="Times New Roman"/>
          <w:bCs/>
          <w:lang w:eastAsia="ru-RU"/>
        </w:rPr>
        <w:t>Твердохлебовского</w:t>
      </w:r>
      <w:proofErr w:type="spellEnd"/>
      <w:r w:rsidR="00F407BC" w:rsidRPr="0090515D">
        <w:t xml:space="preserve"> </w:t>
      </w:r>
      <w:r w:rsidR="002D0F4B" w:rsidRPr="0090515D">
        <w:t xml:space="preserve"> сельского поселения </w:t>
      </w:r>
      <w:r w:rsidR="00762F50" w:rsidRPr="0090515D">
        <w:t xml:space="preserve">Богучарского </w:t>
      </w:r>
      <w:r w:rsidR="008B62AB" w:rsidRPr="0090515D">
        <w:t>муниципального</w:t>
      </w:r>
      <w:proofErr w:type="gramEnd"/>
      <w:r w:rsidR="008B62AB" w:rsidRPr="0090515D">
        <w:t xml:space="preserve"> района</w:t>
      </w:r>
      <w:r w:rsidR="00824D3E" w:rsidRPr="0090515D">
        <w:t xml:space="preserve"> Воронежской области,</w:t>
      </w:r>
    </w:p>
    <w:p w:rsidR="008B62AB" w:rsidRPr="0090515D" w:rsidRDefault="00E911ED" w:rsidP="00E62A68">
      <w:pPr>
        <w:ind w:firstLine="709"/>
        <w:jc w:val="both"/>
      </w:pPr>
      <w:proofErr w:type="gramStart"/>
      <w:r w:rsidRPr="0090515D">
        <w:t>р</w:t>
      </w:r>
      <w:proofErr w:type="gramEnd"/>
      <w:r w:rsidRPr="0090515D">
        <w:t xml:space="preserve"> </w:t>
      </w:r>
      <w:r w:rsidR="008B62AB" w:rsidRPr="0090515D">
        <w:t>е</w:t>
      </w:r>
      <w:r w:rsidRPr="0090515D">
        <w:t xml:space="preserve"> </w:t>
      </w:r>
      <w:r w:rsidR="008B62AB" w:rsidRPr="0090515D">
        <w:t>ш</w:t>
      </w:r>
      <w:r w:rsidRPr="0090515D">
        <w:t xml:space="preserve"> </w:t>
      </w:r>
      <w:r w:rsidR="008B62AB" w:rsidRPr="0090515D">
        <w:t>и</w:t>
      </w:r>
      <w:r w:rsidRPr="0090515D">
        <w:t xml:space="preserve"> </w:t>
      </w:r>
      <w:r w:rsidR="008B62AB" w:rsidRPr="0090515D">
        <w:t>л:</w:t>
      </w:r>
    </w:p>
    <w:p w:rsidR="008B62AB" w:rsidRPr="0090515D" w:rsidRDefault="00E62A68" w:rsidP="00E62A68">
      <w:pPr>
        <w:ind w:firstLine="709"/>
        <w:jc w:val="both"/>
      </w:pPr>
      <w:r w:rsidRPr="0090515D">
        <w:t xml:space="preserve">1. </w:t>
      </w:r>
      <w:r w:rsidR="008B62AB" w:rsidRPr="0090515D">
        <w:t>Утвердить Положение о</w:t>
      </w:r>
      <w:r w:rsidR="000654F0" w:rsidRPr="0090515D">
        <w:t xml:space="preserve">б оплате труда </w:t>
      </w:r>
      <w:r w:rsidR="008B62AB" w:rsidRPr="0090515D">
        <w:t>выборн</w:t>
      </w:r>
      <w:r w:rsidR="00183412" w:rsidRPr="0090515D">
        <w:t>ого</w:t>
      </w:r>
      <w:r w:rsidR="008B62AB" w:rsidRPr="0090515D">
        <w:t xml:space="preserve"> должностн</w:t>
      </w:r>
      <w:r w:rsidR="00183412" w:rsidRPr="0090515D">
        <w:t>ого</w:t>
      </w:r>
      <w:r w:rsidR="008B62AB" w:rsidRPr="0090515D">
        <w:t xml:space="preserve"> лиц</w:t>
      </w:r>
      <w:r w:rsidR="00183412" w:rsidRPr="0090515D">
        <w:t>а</w:t>
      </w:r>
      <w:r w:rsidR="00B12BC1">
        <w:t xml:space="preserve"> </w:t>
      </w:r>
      <w:r w:rsidR="00317B35" w:rsidRPr="0090515D">
        <w:t xml:space="preserve">местного самоуправления </w:t>
      </w:r>
      <w:proofErr w:type="spellStart"/>
      <w:r w:rsidR="00F407BC" w:rsidRPr="00F407BC">
        <w:rPr>
          <w:rFonts w:eastAsia="Times New Roman"/>
          <w:bCs/>
          <w:lang w:eastAsia="ru-RU"/>
        </w:rPr>
        <w:t>Твердохлебовского</w:t>
      </w:r>
      <w:proofErr w:type="spellEnd"/>
      <w:r w:rsidR="00F407BC" w:rsidRPr="0090515D">
        <w:t xml:space="preserve"> 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8B62AB" w:rsidRPr="0090515D">
        <w:t xml:space="preserve"> муниципального района</w:t>
      </w:r>
      <w:r w:rsidR="00824D3E" w:rsidRPr="0090515D">
        <w:t xml:space="preserve"> Воронежской области</w:t>
      </w:r>
      <w:r w:rsidR="008B62AB" w:rsidRPr="0090515D">
        <w:t>, осуществляющ</w:t>
      </w:r>
      <w:r w:rsidR="00F97E5F" w:rsidRPr="0090515D">
        <w:t>е</w:t>
      </w:r>
      <w:r w:rsidR="00183412" w:rsidRPr="0090515D">
        <w:t>го</w:t>
      </w:r>
      <w:r w:rsidR="008B62AB" w:rsidRPr="0090515D">
        <w:t xml:space="preserve"> свои полномочия на постоянной основе</w:t>
      </w:r>
      <w:r w:rsidR="00F31BAD" w:rsidRPr="0090515D">
        <w:t>, согласно приложению.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proofErr w:type="spellStart"/>
      <w:r w:rsidR="00F407BC" w:rsidRPr="00F407BC">
        <w:rPr>
          <w:rFonts w:ascii="Times New Roman" w:hAnsi="Times New Roman" w:cs="Times New Roman"/>
          <w:b w:val="0"/>
          <w:bCs w:val="0"/>
          <w:sz w:val="28"/>
          <w:szCs w:val="28"/>
        </w:rPr>
        <w:t>Твердохлебовского</w:t>
      </w:r>
      <w:proofErr w:type="spellEnd"/>
      <w:r w:rsidR="00F407BC" w:rsidRPr="00F407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A736ED">
        <w:rPr>
          <w:rFonts w:ascii="Times New Roman" w:hAnsi="Times New Roman" w:cs="Times New Roman"/>
          <w:b w:val="0"/>
          <w:sz w:val="28"/>
          <w:szCs w:val="28"/>
        </w:rPr>
        <w:t>27.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12.2023 № </w:t>
      </w:r>
      <w:r w:rsidR="00A736ED">
        <w:rPr>
          <w:rFonts w:ascii="Times New Roman" w:hAnsi="Times New Roman" w:cs="Times New Roman"/>
          <w:b w:val="0"/>
          <w:sz w:val="28"/>
          <w:szCs w:val="28"/>
        </w:rPr>
        <w:t>223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F407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407BC" w:rsidRPr="00F407BC">
        <w:rPr>
          <w:rFonts w:ascii="Times New Roman" w:hAnsi="Times New Roman" w:cs="Times New Roman"/>
          <w:b w:val="0"/>
          <w:bCs w:val="0"/>
          <w:sz w:val="28"/>
          <w:szCs w:val="28"/>
        </w:rPr>
        <w:t>Твердохлебовского</w:t>
      </w:r>
      <w:proofErr w:type="spellEnd"/>
      <w:r w:rsidR="00F407BC" w:rsidRPr="00F407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470C" w:rsidRPr="00F407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</w:t>
      </w:r>
      <w:proofErr w:type="gramStart"/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опубликования в Вестнике органов местного самоуправления </w:t>
      </w:r>
      <w:proofErr w:type="spellStart"/>
      <w:r w:rsidR="00F407BC" w:rsidRPr="00F407BC">
        <w:rPr>
          <w:rFonts w:ascii="Times New Roman" w:hAnsi="Times New Roman" w:cs="Times New Roman"/>
          <w:b w:val="0"/>
          <w:bCs w:val="0"/>
          <w:sz w:val="28"/>
          <w:szCs w:val="28"/>
        </w:rPr>
        <w:t>Твердохлебовского</w:t>
      </w:r>
      <w:proofErr w:type="spellEnd"/>
      <w:r w:rsidR="00F407BC" w:rsidRPr="0090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F407BC" w:rsidRPr="00F407BC">
        <w:rPr>
          <w:rFonts w:ascii="Times New Roman" w:hAnsi="Times New Roman" w:cs="Times New Roman"/>
          <w:b w:val="0"/>
          <w:bCs w:val="0"/>
          <w:sz w:val="28"/>
          <w:szCs w:val="28"/>
        </w:rPr>
        <w:t>Твердохлебовского</w:t>
      </w:r>
      <w:proofErr w:type="spellEnd"/>
      <w:r w:rsidR="00F407BC" w:rsidRPr="0090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Интернет.</w:t>
      </w:r>
    </w:p>
    <w:p w:rsidR="00762F50" w:rsidRPr="0090515D" w:rsidRDefault="00762F50" w:rsidP="00E62A68">
      <w:pPr>
        <w:ind w:firstLine="709"/>
        <w:jc w:val="both"/>
      </w:pPr>
    </w:p>
    <w:p w:rsidR="00E62A68" w:rsidRPr="0090515D" w:rsidRDefault="00762F50" w:rsidP="00F407BC">
      <w:pPr>
        <w:ind w:right="540"/>
      </w:pPr>
      <w:r w:rsidRPr="0090515D">
        <w:t xml:space="preserve">Глава  </w:t>
      </w:r>
      <w:proofErr w:type="spellStart"/>
      <w:r w:rsidR="00F407BC" w:rsidRPr="00F407BC">
        <w:rPr>
          <w:rFonts w:eastAsia="Times New Roman"/>
          <w:bCs/>
          <w:lang w:eastAsia="ru-RU"/>
        </w:rPr>
        <w:t>Твердохлебовского</w:t>
      </w:r>
      <w:proofErr w:type="spellEnd"/>
      <w:r w:rsidR="00F407BC" w:rsidRPr="0090515D">
        <w:t xml:space="preserve"> </w:t>
      </w:r>
      <w:r w:rsidRPr="0090515D">
        <w:t xml:space="preserve"> </w:t>
      </w:r>
      <w:proofErr w:type="gramStart"/>
      <w:r w:rsidRPr="0090515D">
        <w:t>сельского</w:t>
      </w:r>
      <w:proofErr w:type="gramEnd"/>
      <w:r w:rsidRPr="0090515D">
        <w:t xml:space="preserve"> поселения         </w:t>
      </w:r>
      <w:r w:rsidR="00F407BC">
        <w:t>А.Н.Калашников</w:t>
      </w:r>
    </w:p>
    <w:p w:rsidR="00F407BC" w:rsidRDefault="00F407BC" w:rsidP="009D5074">
      <w:pPr>
        <w:ind w:left="4536"/>
        <w:jc w:val="both"/>
      </w:pPr>
    </w:p>
    <w:p w:rsidR="00F407BC" w:rsidRDefault="00F407BC" w:rsidP="009D5074">
      <w:pPr>
        <w:ind w:left="4536"/>
        <w:jc w:val="both"/>
      </w:pPr>
    </w:p>
    <w:p w:rsidR="00F407BC" w:rsidRDefault="00F407BC" w:rsidP="009D5074">
      <w:pPr>
        <w:ind w:left="4536"/>
        <w:jc w:val="both"/>
      </w:pPr>
    </w:p>
    <w:p w:rsidR="00F407BC" w:rsidRDefault="00F407BC" w:rsidP="009D5074">
      <w:pPr>
        <w:ind w:left="4536"/>
        <w:jc w:val="both"/>
      </w:pPr>
    </w:p>
    <w:p w:rsidR="00B12BC1" w:rsidRDefault="008B62AB" w:rsidP="009D5074">
      <w:pPr>
        <w:ind w:left="4536"/>
        <w:jc w:val="both"/>
      </w:pPr>
      <w:r w:rsidRPr="0090515D">
        <w:t>Приложение</w:t>
      </w:r>
    </w:p>
    <w:p w:rsidR="00E62A68" w:rsidRPr="0090515D" w:rsidRDefault="008B62AB" w:rsidP="00F407BC">
      <w:pPr>
        <w:ind w:left="4323"/>
        <w:jc w:val="both"/>
      </w:pPr>
      <w:r w:rsidRPr="0090515D">
        <w:t>к решению Совета народных депутатов</w:t>
      </w:r>
      <w:r w:rsidR="0080470C" w:rsidRPr="0090515D">
        <w:t xml:space="preserve"> </w:t>
      </w:r>
      <w:r w:rsidR="00F407BC">
        <w:t xml:space="preserve">                                                                                                         </w:t>
      </w:r>
      <w:proofErr w:type="spellStart"/>
      <w:r w:rsidR="00F407BC" w:rsidRPr="00F407BC">
        <w:rPr>
          <w:rFonts w:eastAsia="Times New Roman"/>
          <w:bCs/>
          <w:lang w:eastAsia="ru-RU"/>
        </w:rPr>
        <w:t>Твердохлебовского</w:t>
      </w:r>
      <w:proofErr w:type="spellEnd"/>
      <w:r w:rsidR="00F407BC" w:rsidRPr="0090515D">
        <w:t xml:space="preserve"> </w:t>
      </w:r>
      <w:r w:rsidR="00DE45D8" w:rsidRPr="0090515D">
        <w:t>сельского поселения</w:t>
      </w:r>
    </w:p>
    <w:p w:rsidR="008B62AB" w:rsidRPr="0090515D" w:rsidRDefault="008B62AB" w:rsidP="00E62A68">
      <w:pPr>
        <w:ind w:left="4536"/>
        <w:jc w:val="both"/>
      </w:pPr>
      <w:r w:rsidRPr="0090515D">
        <w:t xml:space="preserve">от </w:t>
      </w:r>
      <w:r w:rsidR="008B4475">
        <w:t>15.05.2024</w:t>
      </w:r>
      <w:r w:rsidRPr="0090515D">
        <w:t xml:space="preserve"> №</w:t>
      </w:r>
      <w:r w:rsidR="008B4475">
        <w:t>246</w:t>
      </w:r>
      <w:r w:rsidRPr="0090515D">
        <w:t xml:space="preserve"> 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80470C" w:rsidRPr="0090515D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80470C" w:rsidRPr="0090515D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F407BC">
        <w:rPr>
          <w:b/>
        </w:rPr>
        <w:t xml:space="preserve"> </w:t>
      </w:r>
      <w:proofErr w:type="spellStart"/>
      <w:r w:rsidR="00F407BC" w:rsidRPr="00F407BC">
        <w:rPr>
          <w:rFonts w:eastAsia="Times New Roman"/>
          <w:b/>
          <w:bCs/>
          <w:lang w:eastAsia="ru-RU"/>
        </w:rPr>
        <w:t>Твердохлебовского</w:t>
      </w:r>
      <w:proofErr w:type="spellEnd"/>
      <w:r w:rsidR="00F407BC" w:rsidRPr="00F407BC">
        <w:rPr>
          <w:b/>
        </w:rPr>
        <w:t xml:space="preserve"> </w:t>
      </w:r>
      <w:r w:rsidR="00F407BC">
        <w:rPr>
          <w:b/>
        </w:rPr>
        <w:t xml:space="preserve"> сельского</w:t>
      </w:r>
      <w:r w:rsidR="00183412" w:rsidRPr="0090515D">
        <w:rPr>
          <w:b/>
        </w:rPr>
        <w:t xml:space="preserve"> поселения</w:t>
      </w:r>
      <w:r w:rsidR="0080470C" w:rsidRPr="0090515D">
        <w:rPr>
          <w:b/>
        </w:rPr>
        <w:t xml:space="preserve"> 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proofErr w:type="gramStart"/>
      <w:r w:rsidRPr="0090515D">
        <w:t>Настоящее 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F407BC" w:rsidRPr="00F407BC">
        <w:rPr>
          <w:rFonts w:eastAsia="Times New Roman"/>
          <w:bCs/>
          <w:lang w:eastAsia="ru-RU"/>
        </w:rPr>
        <w:t xml:space="preserve"> </w:t>
      </w:r>
      <w:proofErr w:type="spellStart"/>
      <w:r w:rsidR="00F407BC" w:rsidRPr="00F407BC">
        <w:rPr>
          <w:rFonts w:eastAsia="Times New Roman"/>
          <w:bCs/>
          <w:lang w:eastAsia="ru-RU"/>
        </w:rPr>
        <w:t>Твердохлебовского</w:t>
      </w:r>
      <w:proofErr w:type="spellEnd"/>
      <w:r w:rsidR="00F407BC" w:rsidRPr="0090515D">
        <w:t xml:space="preserve"> </w:t>
      </w:r>
      <w:r w:rsidR="00E2269A" w:rsidRPr="0090515D">
        <w:t>сельского поселения</w:t>
      </w:r>
      <w:r w:rsidR="007E7B18" w:rsidRPr="0090515D">
        <w:t xml:space="preserve"> </w:t>
      </w:r>
      <w:proofErr w:type="spellStart"/>
      <w:r w:rsidR="0080470C" w:rsidRPr="0090515D">
        <w:t>Богучароского</w:t>
      </w:r>
      <w:proofErr w:type="spellEnd"/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замещающеемуниципальную должность). </w:t>
      </w:r>
      <w:proofErr w:type="gramEnd"/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2.1. </w:t>
      </w:r>
      <w:r w:rsidR="008B62AB" w:rsidRPr="0090515D">
        <w:t xml:space="preserve">Ежемесячное денежное вознаграждение </w:t>
      </w:r>
      <w:proofErr w:type="gramStart"/>
      <w:r w:rsidR="008B62AB" w:rsidRPr="0090515D">
        <w:t>лица, замещающего</w:t>
      </w:r>
      <w:r w:rsidR="00486B57" w:rsidRPr="0090515D">
        <w:t xml:space="preserve"> </w:t>
      </w:r>
      <w:r w:rsidR="008B62AB" w:rsidRPr="0090515D">
        <w:t>муниципальную должность состоит</w:t>
      </w:r>
      <w:proofErr w:type="gramEnd"/>
      <w:r w:rsidR="008B62AB" w:rsidRPr="0090515D">
        <w:t xml:space="preserve"> из должностного оклада по замещаемой должности и надбавок к должностному окладу. </w:t>
      </w:r>
    </w:p>
    <w:p w:rsidR="008B62AB" w:rsidRPr="00955585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 xml:space="preserve">азмер </w:t>
      </w:r>
      <w:proofErr w:type="gramStart"/>
      <w:r w:rsidR="008B62AB" w:rsidRPr="0090515D">
        <w:t xml:space="preserve">должностного оклада лица, замещающего муниципальную </w:t>
      </w:r>
      <w:r w:rsidR="008B62AB" w:rsidRPr="00955585">
        <w:t>должность</w:t>
      </w:r>
      <w:r w:rsidR="007E7B18" w:rsidRPr="00955585">
        <w:t xml:space="preserve"> составляет</w:t>
      </w:r>
      <w:proofErr w:type="gramEnd"/>
      <w:r w:rsidR="007E7B18" w:rsidRPr="00955585">
        <w:t xml:space="preserve"> </w:t>
      </w:r>
      <w:r w:rsidR="00421676" w:rsidRPr="00955585">
        <w:t>8547  рублей</w:t>
      </w:r>
      <w:r w:rsidR="008B62AB" w:rsidRPr="00955585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r w:rsidRPr="0090515D">
        <w:t>,</w:t>
      </w:r>
      <w:r w:rsidR="00F407BC">
        <w:t xml:space="preserve"> </w:t>
      </w:r>
      <w:r w:rsidRPr="0090515D">
        <w:t>устанавливается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="0080470C" w:rsidRPr="0090515D">
        <w:t xml:space="preserve"> 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0470C" w:rsidRPr="0090515D" w:rsidRDefault="0080470C" w:rsidP="00E62A68">
      <w:pPr>
        <w:ind w:firstLine="709"/>
        <w:jc w:val="both"/>
      </w:pP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="006143B6" w:rsidRPr="0090515D">
        <w:t xml:space="preserve"> 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bookmarkStart w:id="0" w:name="_GoBack"/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  <w:bookmarkEnd w:id="0"/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proofErr w:type="spellStart"/>
      <w:r w:rsidR="00F407BC" w:rsidRPr="00F407BC">
        <w:rPr>
          <w:rFonts w:eastAsia="Times New Roman"/>
          <w:bCs/>
          <w:lang w:eastAsia="ru-RU"/>
        </w:rPr>
        <w:t>Твердохлебовского</w:t>
      </w:r>
      <w:proofErr w:type="spellEnd"/>
      <w:r w:rsidR="00F407BC" w:rsidRPr="0090515D">
        <w:t xml:space="preserve"> </w:t>
      </w:r>
      <w:r w:rsidRPr="0090515D">
        <w:t xml:space="preserve">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p w:rsidR="00F96091" w:rsidRPr="0090515D" w:rsidRDefault="009D5074" w:rsidP="00E62A68">
      <w:pPr>
        <w:ind w:firstLine="709"/>
        <w:jc w:val="both"/>
      </w:pPr>
      <w:r w:rsidRPr="0090515D">
        <w:t xml:space="preserve">3.1.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выплачивается ежемесячное денежное поощрение </w:t>
      </w:r>
      <w:r w:rsidR="008B62AB" w:rsidRPr="00421676">
        <w:t xml:space="preserve">в размере </w:t>
      </w:r>
      <w:r w:rsidR="00421676" w:rsidRPr="00421676">
        <w:t xml:space="preserve">3,55 </w:t>
      </w:r>
      <w:r w:rsidR="006143B6" w:rsidRPr="00421676">
        <w:t xml:space="preserve"> </w:t>
      </w:r>
      <w:r w:rsidR="00486ED9" w:rsidRPr="00421676">
        <w:t>должностных</w:t>
      </w:r>
      <w:r w:rsidR="00486ED9" w:rsidRPr="0090515D">
        <w:t xml:space="preserve"> окладов</w:t>
      </w:r>
      <w:r w:rsidR="009141B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 xml:space="preserve">Премии </w:t>
      </w:r>
      <w:proofErr w:type="gramStart"/>
      <w:r w:rsidR="008B62AB" w:rsidRPr="0090515D">
        <w:t>выплачиваются на основании правового акта Совета народных депутатов и устанавливаются</w:t>
      </w:r>
      <w:proofErr w:type="gramEnd"/>
      <w:r w:rsidR="008B62AB" w:rsidRPr="0090515D">
        <w:t xml:space="preserve">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6143B6" w:rsidRPr="0090515D">
        <w:t xml:space="preserve">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proofErr w:type="gramStart"/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 xml:space="preserve">несчастный случай, смерть родителей или членов семьи, стихийное бедствие, длительная (более одного месяца) болезнь ив 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  <w:proofErr w:type="gramEnd"/>
    </w:p>
    <w:p w:rsidR="008B62AB" w:rsidRPr="0090515D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</w:t>
      </w:r>
      <w:proofErr w:type="gramStart"/>
      <w:r w:rsidR="008B62AB" w:rsidRPr="0090515D">
        <w:t>каждый полный месяц</w:t>
      </w:r>
      <w:proofErr w:type="gramEnd"/>
      <w:r w:rsidR="008B62AB" w:rsidRPr="0090515D">
        <w:t xml:space="preserve"> работы.</w:t>
      </w:r>
    </w:p>
    <w:p w:rsidR="005F78BD" w:rsidRPr="0090515D" w:rsidRDefault="005F78BD" w:rsidP="00E62A68">
      <w:pPr>
        <w:ind w:firstLine="709"/>
        <w:jc w:val="both"/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proofErr w:type="gramStart"/>
      <w:r w:rsidRPr="0090515D">
        <w:rPr>
          <w:b/>
        </w:rPr>
        <w:t>замещающих</w:t>
      </w:r>
      <w:proofErr w:type="gramEnd"/>
      <w:r w:rsidRPr="0090515D">
        <w:rPr>
          <w:b/>
        </w:rPr>
        <w:t xml:space="preserve">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95558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2A" w:rsidRDefault="0038132A" w:rsidP="001C738E">
      <w:r>
        <w:separator/>
      </w:r>
    </w:p>
  </w:endnote>
  <w:endnote w:type="continuationSeparator" w:id="0">
    <w:p w:rsidR="0038132A" w:rsidRDefault="0038132A" w:rsidP="001C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2A" w:rsidRDefault="0038132A" w:rsidP="001C738E">
      <w:r>
        <w:separator/>
      </w:r>
    </w:p>
  </w:footnote>
  <w:footnote w:type="continuationSeparator" w:id="0">
    <w:p w:rsidR="0038132A" w:rsidRDefault="0038132A" w:rsidP="001C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62AB"/>
    <w:rsid w:val="00035BF7"/>
    <w:rsid w:val="000550DB"/>
    <w:rsid w:val="000654F0"/>
    <w:rsid w:val="00074478"/>
    <w:rsid w:val="00080218"/>
    <w:rsid w:val="0008266D"/>
    <w:rsid w:val="000959EC"/>
    <w:rsid w:val="000F404F"/>
    <w:rsid w:val="00114B2D"/>
    <w:rsid w:val="00183412"/>
    <w:rsid w:val="00185129"/>
    <w:rsid w:val="001B1A2C"/>
    <w:rsid w:val="001C738E"/>
    <w:rsid w:val="001E4020"/>
    <w:rsid w:val="002D0F4B"/>
    <w:rsid w:val="00317B35"/>
    <w:rsid w:val="0038132A"/>
    <w:rsid w:val="0038756E"/>
    <w:rsid w:val="003C0167"/>
    <w:rsid w:val="003F76F2"/>
    <w:rsid w:val="00421676"/>
    <w:rsid w:val="004222FE"/>
    <w:rsid w:val="004473FB"/>
    <w:rsid w:val="00474B10"/>
    <w:rsid w:val="00486B57"/>
    <w:rsid w:val="00486ED9"/>
    <w:rsid w:val="004A3DDE"/>
    <w:rsid w:val="004B39D8"/>
    <w:rsid w:val="004B6186"/>
    <w:rsid w:val="004D4F26"/>
    <w:rsid w:val="004E3EE4"/>
    <w:rsid w:val="00535113"/>
    <w:rsid w:val="005410E9"/>
    <w:rsid w:val="005C651B"/>
    <w:rsid w:val="005D2AD4"/>
    <w:rsid w:val="005F78BD"/>
    <w:rsid w:val="006143B6"/>
    <w:rsid w:val="00616665"/>
    <w:rsid w:val="00637591"/>
    <w:rsid w:val="00653BD0"/>
    <w:rsid w:val="006D7364"/>
    <w:rsid w:val="0075765B"/>
    <w:rsid w:val="00762F50"/>
    <w:rsid w:val="007A2921"/>
    <w:rsid w:val="007C4F9F"/>
    <w:rsid w:val="007D52C2"/>
    <w:rsid w:val="007E7B18"/>
    <w:rsid w:val="0080470C"/>
    <w:rsid w:val="00823583"/>
    <w:rsid w:val="00824D3E"/>
    <w:rsid w:val="00831E0B"/>
    <w:rsid w:val="00876711"/>
    <w:rsid w:val="008871D3"/>
    <w:rsid w:val="008A7BF1"/>
    <w:rsid w:val="008B4475"/>
    <w:rsid w:val="008B62AB"/>
    <w:rsid w:val="0090515D"/>
    <w:rsid w:val="009141BF"/>
    <w:rsid w:val="00955585"/>
    <w:rsid w:val="00991587"/>
    <w:rsid w:val="009D5074"/>
    <w:rsid w:val="00A03934"/>
    <w:rsid w:val="00A56C7D"/>
    <w:rsid w:val="00A642E4"/>
    <w:rsid w:val="00A736ED"/>
    <w:rsid w:val="00AC1684"/>
    <w:rsid w:val="00AE58D4"/>
    <w:rsid w:val="00AF1B4E"/>
    <w:rsid w:val="00AF3C65"/>
    <w:rsid w:val="00B12BC1"/>
    <w:rsid w:val="00B20CB0"/>
    <w:rsid w:val="00BD4D13"/>
    <w:rsid w:val="00C3470C"/>
    <w:rsid w:val="00CE58F0"/>
    <w:rsid w:val="00D669BA"/>
    <w:rsid w:val="00D7093F"/>
    <w:rsid w:val="00DB4634"/>
    <w:rsid w:val="00DE45D8"/>
    <w:rsid w:val="00E13B93"/>
    <w:rsid w:val="00E16D58"/>
    <w:rsid w:val="00E225BA"/>
    <w:rsid w:val="00E2269A"/>
    <w:rsid w:val="00E44126"/>
    <w:rsid w:val="00E52B67"/>
    <w:rsid w:val="00E6150F"/>
    <w:rsid w:val="00E62A68"/>
    <w:rsid w:val="00E911ED"/>
    <w:rsid w:val="00EA0478"/>
    <w:rsid w:val="00EA5C50"/>
    <w:rsid w:val="00EA60C6"/>
    <w:rsid w:val="00EE0DAD"/>
    <w:rsid w:val="00F31BAD"/>
    <w:rsid w:val="00F37753"/>
    <w:rsid w:val="00F379A8"/>
    <w:rsid w:val="00F407BC"/>
    <w:rsid w:val="00F45508"/>
    <w:rsid w:val="00F562BC"/>
    <w:rsid w:val="00F75E8A"/>
    <w:rsid w:val="00F96091"/>
    <w:rsid w:val="00F97102"/>
    <w:rsid w:val="00F97E5F"/>
    <w:rsid w:val="00FA1638"/>
    <w:rsid w:val="00FB7726"/>
    <w:rsid w:val="00FE05AF"/>
    <w:rsid w:val="00FE31EB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FAB8-B6BE-4170-9A9E-978BBE0E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mail-misp</cp:lastModifiedBy>
  <cp:revision>19</cp:revision>
  <cp:lastPrinted>2024-05-16T10:50:00Z</cp:lastPrinted>
  <dcterms:created xsi:type="dcterms:W3CDTF">2024-03-28T11:52:00Z</dcterms:created>
  <dcterms:modified xsi:type="dcterms:W3CDTF">2024-05-16T10:51:00Z</dcterms:modified>
</cp:coreProperties>
</file>